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4E148">
      <w:pPr>
        <w:jc w:val="right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Приложение 1</w:t>
      </w:r>
    </w:p>
    <w:p w14:paraId="5702CA82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Заявка</w:t>
      </w:r>
    </w:p>
    <w:p w14:paraId="75C76A40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участие</w:t>
      </w:r>
    </w:p>
    <w:p w14:paraId="1F9246BA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Открытом фестивале оркестров и ансамблей русских народных инструментов</w:t>
      </w:r>
    </w:p>
    <w:p w14:paraId="32441538">
      <w:pPr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5886"/>
      </w:tblGrid>
      <w:tr w14:paraId="75A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5E574B3A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Название коллектива</w:t>
            </w:r>
          </w:p>
        </w:tc>
        <w:tc>
          <w:tcPr>
            <w:tcW w:w="5886" w:type="dxa"/>
            <w:shd w:val="clear" w:color="auto" w:fill="auto"/>
          </w:tcPr>
          <w:p w14:paraId="7035A219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FCC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07281A70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5886" w:type="dxa"/>
            <w:shd w:val="clear" w:color="auto" w:fill="auto"/>
          </w:tcPr>
          <w:p w14:paraId="44F53A99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780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685" w:type="dxa"/>
            <w:shd w:val="clear" w:color="auto" w:fill="auto"/>
          </w:tcPr>
          <w:p w14:paraId="16ADBE3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ФИО (полностью) руководителя (дирижёра) оркестра и/или ансамбля </w:t>
            </w:r>
          </w:p>
        </w:tc>
        <w:tc>
          <w:tcPr>
            <w:tcW w:w="5886" w:type="dxa"/>
            <w:shd w:val="clear" w:color="auto" w:fill="auto"/>
          </w:tcPr>
          <w:p w14:paraId="1D886D2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420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685" w:type="dxa"/>
            <w:shd w:val="clear" w:color="auto" w:fill="auto"/>
          </w:tcPr>
          <w:p w14:paraId="100D906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Контактный телефон руководителя (мобильный)</w:t>
            </w:r>
          </w:p>
        </w:tc>
        <w:tc>
          <w:tcPr>
            <w:tcW w:w="5886" w:type="dxa"/>
            <w:shd w:val="clear" w:color="auto" w:fill="auto"/>
          </w:tcPr>
          <w:p w14:paraId="15AAA681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2C2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5AAEE7D8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Электронная почта руководителя (обязательно)</w:t>
            </w:r>
          </w:p>
        </w:tc>
        <w:tc>
          <w:tcPr>
            <w:tcW w:w="5886" w:type="dxa"/>
            <w:shd w:val="clear" w:color="auto" w:fill="auto"/>
          </w:tcPr>
          <w:p w14:paraId="0A2DEBBA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E3A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54FAFF49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</w:t>
            </w:r>
          </w:p>
          <w:p w14:paraId="6729971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(с дирижером)</w:t>
            </w:r>
          </w:p>
        </w:tc>
        <w:tc>
          <w:tcPr>
            <w:tcW w:w="5886" w:type="dxa"/>
            <w:shd w:val="clear" w:color="auto" w:fill="auto"/>
          </w:tcPr>
          <w:p w14:paraId="4651A2A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A1B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7BA7EB1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коллектива (обязательно)</w:t>
            </w:r>
          </w:p>
        </w:tc>
        <w:tc>
          <w:tcPr>
            <w:tcW w:w="5886" w:type="dxa"/>
            <w:shd w:val="clear" w:color="auto" w:fill="auto"/>
          </w:tcPr>
          <w:p w14:paraId="4EE556C1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D67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4FBD2F7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Награды коллектива, звания, престижные мероприятия</w:t>
            </w:r>
          </w:p>
        </w:tc>
        <w:tc>
          <w:tcPr>
            <w:tcW w:w="5886" w:type="dxa"/>
            <w:shd w:val="clear" w:color="auto" w:fill="auto"/>
          </w:tcPr>
          <w:p w14:paraId="064D4BB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1FA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6C72852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ФИО (полностью)</w:t>
            </w:r>
          </w:p>
          <w:p w14:paraId="0849FEE4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солиста-вокалиста, солиста-инструменталиста, солирующий инструмент</w:t>
            </w:r>
          </w:p>
        </w:tc>
        <w:tc>
          <w:tcPr>
            <w:tcW w:w="5886" w:type="dxa"/>
            <w:shd w:val="clear" w:color="auto" w:fill="auto"/>
          </w:tcPr>
          <w:p w14:paraId="0DADFF5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430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02138B5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Количество стульев, пюпитров, микрофонов</w:t>
            </w:r>
          </w:p>
        </w:tc>
        <w:tc>
          <w:tcPr>
            <w:tcW w:w="5886" w:type="dxa"/>
            <w:shd w:val="clear" w:color="auto" w:fill="auto"/>
          </w:tcPr>
          <w:p w14:paraId="0B43D91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7BE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shd w:val="clear" w:color="auto" w:fill="auto"/>
          </w:tcPr>
          <w:p w14:paraId="3EF6FAC1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5886" w:type="dxa"/>
            <w:shd w:val="clear" w:color="auto" w:fill="auto"/>
          </w:tcPr>
          <w:p w14:paraId="5A85707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11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33"/>
        <w:gridCol w:w="3083"/>
        <w:gridCol w:w="1634"/>
        <w:gridCol w:w="2197"/>
      </w:tblGrid>
      <w:tr w14:paraId="2FE0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5"/>
          </w:tcPr>
          <w:p w14:paraId="2D97DF9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</w:tr>
      <w:tr w14:paraId="624B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6210CF0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3" w:type="dxa"/>
          </w:tcPr>
          <w:p w14:paraId="24F091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Полное название произведения</w:t>
            </w:r>
          </w:p>
        </w:tc>
        <w:tc>
          <w:tcPr>
            <w:tcW w:w="3083" w:type="dxa"/>
          </w:tcPr>
          <w:p w14:paraId="539429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Информация о произведении - автор музыки, аранжировки или обработки</w:t>
            </w:r>
          </w:p>
        </w:tc>
        <w:tc>
          <w:tcPr>
            <w:tcW w:w="1634" w:type="dxa"/>
          </w:tcPr>
          <w:p w14:paraId="72B4DFA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Точный хронометраж</w:t>
            </w:r>
          </w:p>
        </w:tc>
        <w:tc>
          <w:tcPr>
            <w:tcW w:w="2197" w:type="dxa"/>
          </w:tcPr>
          <w:p w14:paraId="23E5C0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 солиста</w:t>
            </w:r>
          </w:p>
        </w:tc>
      </w:tr>
      <w:tr w14:paraId="7BFC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2FB869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C014A3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A72C46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0DC9D0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90224B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B9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4B9D09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CC98A6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D08289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699989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08AF8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12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0075C8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F970CF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A48470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6BFFB1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41DA69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1A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09CF3B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BA309B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2E9F81E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06E5A0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B8809E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E2D1901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47F4654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031575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1322AFB3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Приложение 2</w:t>
      </w:r>
    </w:p>
    <w:p w14:paraId="10E79D1A">
      <w:pPr>
        <w:ind w:firstLine="567"/>
        <w:jc w:val="righ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(заполняется руководителем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/преподавателем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Cs/>
          <w:sz w:val="24"/>
          <w:szCs w:val="24"/>
        </w:rPr>
        <w:br w:type="textWrapping"/>
      </w:r>
    </w:p>
    <w:p w14:paraId="4419FC6D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14:paraId="167CF167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4FFDD9DC">
      <w:pPr>
        <w:overflowPunct w:val="0"/>
        <w:ind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Я,_________________________________________________________________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__________,выдан ________________   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21F86092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_________________________________________________________________________________________________,</w:t>
      </w:r>
    </w:p>
    <w:p w14:paraId="12554BC0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проживающий(ая)по адресу________________________________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</w:t>
      </w:r>
    </w:p>
    <w:p w14:paraId="66F098B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в соответствии с пунктом 4 статьи 9, ст. 11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населенного пункта; названия учреждения; названия коллектива; контактного телефона; адреса электронной почты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</w:p>
    <w:p w14:paraId="0CFE8191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даю согласие на обработку моих персональных данных в целях участия </w:t>
      </w:r>
      <w:r>
        <w:rPr>
          <w:rFonts w:hint="default" w:ascii="Times New Roman" w:hAnsi="Times New Roman" w:cs="Times New Roman"/>
          <w:bCs/>
          <w:sz w:val="20"/>
          <w:szCs w:val="20"/>
        </w:rPr>
        <w:t xml:space="preserve">в </w:t>
      </w:r>
      <w:r>
        <w:rPr>
          <w:rFonts w:hint="default" w:ascii="Times New Roman" w:hAnsi="Times New Roman" w:eastAsia="Calibri" w:cs="Times New Roman"/>
          <w:sz w:val="20"/>
          <w:szCs w:val="20"/>
        </w:rPr>
        <w:t>Открытом  фестивале оркестров и ансамблей русских народных инструментов</w:t>
      </w:r>
      <w:r>
        <w:rPr>
          <w:rFonts w:hint="default" w:ascii="Times New Roman" w:hAnsi="Times New Roman" w:cs="Times New Roman"/>
          <w:sz w:val="20"/>
          <w:szCs w:val="20"/>
        </w:rPr>
        <w:t xml:space="preserve">, а также на хранение данных на электронных и бумажных носителях. </w:t>
      </w:r>
    </w:p>
    <w:p w14:paraId="702808E6">
      <w:pPr>
        <w:overflowPunct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5040B00">
      <w:pPr>
        <w:overflowPunct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автоматизированным, неавтоматизированным и смешанным способами.</w:t>
      </w:r>
    </w:p>
    <w:p w14:paraId="2F181291">
      <w:pPr>
        <w:overflowPunct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3BAE4E21">
      <w:pPr>
        <w:overflowPunct w:val="0"/>
        <w:snapToGrid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Согласие действует в течение 3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9E2BEE1">
      <w:pPr>
        <w:overflowPunct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290CD5D8">
      <w:pPr>
        <w:overflowPunct w:val="0"/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5979DC1F">
      <w:pPr>
        <w:overflowPunct w:val="0"/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194F511A">
      <w:pPr>
        <w:overflowPunct w:val="0"/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</w:p>
    <w:p w14:paraId="5936E3DC">
      <w:pPr>
        <w:tabs>
          <w:tab w:val="left" w:pos="5040"/>
        </w:tabs>
        <w:overflowPunct w:val="0"/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12CEAF28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AC33BEC">
      <w:pPr>
        <w:ind w:firstLine="600" w:firstLineChars="3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277A977">
      <w:pPr>
        <w:ind w:firstLine="601" w:firstLineChars="30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1D4FF302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42F13980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540E05D5">
      <w:pPr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br w:type="page"/>
      </w:r>
    </w:p>
    <w:p w14:paraId="6F60D918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Приложение 3</w:t>
      </w:r>
    </w:p>
    <w:p w14:paraId="78D802C6">
      <w:pPr>
        <w:ind w:firstLine="567"/>
        <w:jc w:val="righ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(заполняется </w:t>
      </w:r>
      <w:r>
        <w:rPr>
          <w:rFonts w:hint="default" w:ascii="Times New Roman" w:hAnsi="Times New Roman" w:cs="Times New Roman"/>
          <w:i/>
          <w:iCs/>
          <w:sz w:val="20"/>
          <w:szCs w:val="20"/>
          <w:lang w:eastAsia="en-US"/>
        </w:rPr>
        <w:t>участником, достигшим возраста 18 лет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)</w:t>
      </w:r>
      <w:r>
        <w:rPr>
          <w:rFonts w:hint="default" w:ascii="Times New Roman" w:hAnsi="Times New Roman" w:cs="Times New Roman"/>
          <w:bCs/>
          <w:sz w:val="20"/>
          <w:szCs w:val="20"/>
        </w:rPr>
        <w:br w:type="textWrapping"/>
      </w:r>
    </w:p>
    <w:p w14:paraId="0CFB46D8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1A306234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Я,_________________________________________________________________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___________________________</w:t>
      </w:r>
    </w:p>
    <w:p w14:paraId="74FFBFF2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 _________________, выдан 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,</w:t>
      </w:r>
    </w:p>
    <w:p w14:paraId="1A011F7E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(вид документа)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(серия, номер)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(когда и кем выдан)</w:t>
      </w:r>
    </w:p>
    <w:p w14:paraId="1E8C0751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_____________________________________________________________________________________________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,</w:t>
      </w:r>
    </w:p>
    <w:p w14:paraId="3C79B9C5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проживающий(ая) по адресу: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_________________________________________________________________________</w:t>
      </w:r>
    </w:p>
    <w:p w14:paraId="6DB70633">
      <w:pPr>
        <w:overflowPunct w:val="0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_________________________________________________________________________________________________,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в соответствии с пунктом 4 ст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.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 9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, ст. 11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названия учреждения; названия творческого коллектива (при наличии)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; контактного телефона; адреса электронной почты.</w:t>
      </w:r>
    </w:p>
    <w:p w14:paraId="25B3EE3F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Я даю согласие на использование моих персональных данных в целях участия в Областном фестивале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>оркестров и ансамблей русских народных инструментов</w:t>
      </w:r>
      <w:r>
        <w:rPr>
          <w:rFonts w:hint="default" w:ascii="Times New Roman" w:hAnsi="Times New Roman" w:cs="Times New Roman" w:eastAsiaTheme="minorEastAsia"/>
          <w:bCs/>
          <w:sz w:val="20"/>
          <w:szCs w:val="20"/>
          <w:lang w:val="en-US" w:eastAsia="zh-CN"/>
        </w:rPr>
        <w:t xml:space="preserve">, а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 xml:space="preserve">также на хранение данных на электронных и бумажных носителях. </w:t>
      </w:r>
    </w:p>
    <w:p w14:paraId="3F1DF06B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3B4F3A7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3671207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2857EF81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Согласие действует в течение 5 лет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 w:eastAsiaTheme="minorEastAsia"/>
          <w:color w:val="000000"/>
          <w:sz w:val="20"/>
          <w:szCs w:val="20"/>
          <w:lang w:val="en-US" w:eastAsia="zh-CN"/>
        </w:rPr>
        <w:t xml:space="preserve"> обязано немедленно прекратить распространять мои персональные данные.</w:t>
      </w:r>
    </w:p>
    <w:p w14:paraId="0F59736E">
      <w:pPr>
        <w:overflowPunct w:val="0"/>
        <w:ind w:firstLine="709"/>
        <w:jc w:val="both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Я подтверждаю, что, давая такое согласие, я действую по собственной воле и в своих интересах.</w:t>
      </w:r>
    </w:p>
    <w:p w14:paraId="7C1A8D1B">
      <w:pPr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</w:p>
    <w:p w14:paraId="7E1F8577">
      <w:pPr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</w:p>
    <w:p w14:paraId="1567DD1A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«___»_______________20__ г.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_____________/____________________/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Подпись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sz w:val="20"/>
          <w:szCs w:val="20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t>Расшифровка подписи</w:t>
      </w:r>
    </w:p>
    <w:p w14:paraId="79611E38">
      <w:pPr>
        <w:ind w:firstLine="567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</w:p>
    <w:p w14:paraId="28E1C6B8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1CC473E3">
      <w:pPr>
        <w:rPr>
          <w:rFonts w:hint="default" w:ascii="Times New Roman" w:hAnsi="Times New Roman" w:cs="Times New Roman"/>
          <w:sz w:val="20"/>
          <w:szCs w:val="20"/>
        </w:rPr>
      </w:pPr>
    </w:p>
    <w:p w14:paraId="6B3ABFB0">
      <w:pPr>
        <w:rPr>
          <w:rFonts w:hint="default" w:ascii="Times New Roman" w:hAnsi="Times New Roman" w:cs="Times New Roman"/>
          <w:sz w:val="20"/>
          <w:szCs w:val="20"/>
        </w:rPr>
      </w:pPr>
    </w:p>
    <w:p w14:paraId="009FC903">
      <w:pPr>
        <w:rPr>
          <w:rFonts w:hint="default" w:ascii="Times New Roman" w:hAnsi="Times New Roman" w:cs="Times New Roman"/>
          <w:sz w:val="20"/>
          <w:szCs w:val="20"/>
        </w:rPr>
      </w:pPr>
    </w:p>
    <w:p w14:paraId="6270CE11">
      <w:pPr>
        <w:rPr>
          <w:rFonts w:hint="default" w:ascii="Times New Roman" w:hAnsi="Times New Roman" w:cs="Times New Roman"/>
          <w:sz w:val="20"/>
          <w:szCs w:val="20"/>
        </w:rPr>
      </w:pPr>
    </w:p>
    <w:p w14:paraId="42FCD778">
      <w:pPr>
        <w:rPr>
          <w:rFonts w:hint="default" w:ascii="Times New Roman" w:hAnsi="Times New Roman" w:cs="Times New Roman"/>
          <w:sz w:val="20"/>
          <w:szCs w:val="20"/>
        </w:rPr>
      </w:pPr>
    </w:p>
    <w:p w14:paraId="6A1DE234">
      <w:pPr>
        <w:rPr>
          <w:rFonts w:hint="default" w:ascii="Times New Roman" w:hAnsi="Times New Roman" w:cs="Times New Roman"/>
          <w:sz w:val="20"/>
          <w:szCs w:val="20"/>
        </w:rPr>
      </w:pPr>
    </w:p>
    <w:p w14:paraId="6716D5A6">
      <w:pPr>
        <w:rPr>
          <w:rFonts w:hint="default" w:ascii="Times New Roman" w:hAnsi="Times New Roman" w:cs="Times New Roman"/>
          <w:sz w:val="20"/>
          <w:szCs w:val="20"/>
        </w:rPr>
      </w:pPr>
    </w:p>
    <w:p w14:paraId="6139BB71">
      <w:pPr>
        <w:rPr>
          <w:rFonts w:hint="default" w:ascii="Times New Roman" w:hAnsi="Times New Roman" w:cs="Times New Roman"/>
          <w:sz w:val="20"/>
          <w:szCs w:val="20"/>
        </w:rPr>
      </w:pPr>
    </w:p>
    <w:p w14:paraId="1391839E">
      <w:pPr>
        <w:rPr>
          <w:rFonts w:hint="default" w:ascii="Times New Roman" w:hAnsi="Times New Roman" w:cs="Times New Roman"/>
          <w:sz w:val="20"/>
          <w:szCs w:val="20"/>
        </w:rPr>
      </w:pPr>
    </w:p>
    <w:p w14:paraId="64337BED">
      <w:pPr>
        <w:rPr>
          <w:rFonts w:hint="default" w:ascii="Times New Roman" w:hAnsi="Times New Roman" w:cs="Times New Roman"/>
          <w:sz w:val="20"/>
          <w:szCs w:val="20"/>
        </w:rPr>
      </w:pPr>
    </w:p>
    <w:p w14:paraId="20DEFBAB">
      <w:pPr>
        <w:rPr>
          <w:rFonts w:hint="default" w:ascii="Times New Roman" w:hAnsi="Times New Roman" w:cs="Times New Roman"/>
          <w:sz w:val="20"/>
          <w:szCs w:val="20"/>
        </w:rPr>
      </w:pPr>
    </w:p>
    <w:p w14:paraId="5F407E03">
      <w:pPr>
        <w:rPr>
          <w:rFonts w:hint="default" w:ascii="Times New Roman" w:hAnsi="Times New Roman" w:cs="Times New Roman"/>
          <w:sz w:val="20"/>
          <w:szCs w:val="20"/>
        </w:rPr>
      </w:pPr>
    </w:p>
    <w:p w14:paraId="259419F8">
      <w:pPr>
        <w:rPr>
          <w:rFonts w:hint="default" w:ascii="Times New Roman" w:hAnsi="Times New Roman" w:cs="Times New Roman"/>
          <w:sz w:val="20"/>
          <w:szCs w:val="20"/>
        </w:rPr>
      </w:pPr>
    </w:p>
    <w:p w14:paraId="53E938AF">
      <w:pPr>
        <w:rPr>
          <w:rFonts w:hint="default" w:ascii="Times New Roman" w:hAnsi="Times New Roman" w:cs="Times New Roman"/>
          <w:sz w:val="20"/>
          <w:szCs w:val="20"/>
        </w:rPr>
      </w:pPr>
    </w:p>
    <w:p w14:paraId="04D9CBC9">
      <w:pPr>
        <w:rPr>
          <w:rFonts w:hint="default" w:ascii="Times New Roman" w:hAnsi="Times New Roman" w:cs="Times New Roman"/>
          <w:sz w:val="20"/>
          <w:szCs w:val="20"/>
        </w:rPr>
      </w:pPr>
    </w:p>
    <w:p w14:paraId="4E62CE3F">
      <w:pPr>
        <w:rPr>
          <w:rFonts w:hint="default" w:ascii="Times New Roman" w:hAnsi="Times New Roman" w:cs="Times New Roman"/>
          <w:sz w:val="20"/>
          <w:szCs w:val="20"/>
        </w:rPr>
      </w:pPr>
    </w:p>
    <w:p w14:paraId="3A13F3D2">
      <w:pPr>
        <w:rPr>
          <w:rFonts w:hint="default" w:ascii="Times New Roman" w:hAnsi="Times New Roman" w:cs="Times New Roman"/>
          <w:sz w:val="20"/>
          <w:szCs w:val="20"/>
        </w:rPr>
      </w:pPr>
    </w:p>
    <w:p w14:paraId="2130DBEB">
      <w:pPr>
        <w:rPr>
          <w:rFonts w:hint="default" w:ascii="Times New Roman" w:hAnsi="Times New Roman" w:cs="Times New Roman"/>
          <w:sz w:val="20"/>
          <w:szCs w:val="20"/>
        </w:rPr>
      </w:pPr>
    </w:p>
    <w:p w14:paraId="7D8632FD">
      <w:pPr>
        <w:rPr>
          <w:rFonts w:hint="default" w:ascii="Times New Roman" w:hAnsi="Times New Roman" w:cs="Times New Roman"/>
          <w:sz w:val="20"/>
          <w:szCs w:val="20"/>
        </w:rPr>
      </w:pPr>
    </w:p>
    <w:p w14:paraId="78A8F1C7">
      <w:pPr>
        <w:rPr>
          <w:rFonts w:hint="default" w:ascii="Times New Roman" w:hAnsi="Times New Roman" w:cs="Times New Roman"/>
          <w:sz w:val="20"/>
          <w:szCs w:val="20"/>
        </w:rPr>
      </w:pPr>
    </w:p>
    <w:p w14:paraId="6BCF76C4">
      <w:pPr>
        <w:rPr>
          <w:rFonts w:hint="default" w:ascii="Times New Roman" w:hAnsi="Times New Roman" w:cs="Times New Roman"/>
          <w:sz w:val="20"/>
          <w:szCs w:val="20"/>
        </w:rPr>
      </w:pPr>
    </w:p>
    <w:p w14:paraId="1C1F8920">
      <w:pPr>
        <w:rPr>
          <w:rFonts w:hint="default" w:ascii="Times New Roman" w:hAnsi="Times New Roman" w:cs="Times New Roman"/>
          <w:sz w:val="20"/>
          <w:szCs w:val="20"/>
        </w:rPr>
      </w:pPr>
    </w:p>
    <w:p w14:paraId="42B93CC0">
      <w:pPr>
        <w:rPr>
          <w:rFonts w:hint="default" w:ascii="Times New Roman" w:hAnsi="Times New Roman" w:cs="Times New Roman"/>
          <w:sz w:val="20"/>
          <w:szCs w:val="20"/>
        </w:rPr>
      </w:pPr>
    </w:p>
    <w:p w14:paraId="51D09C8B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Приложение 4</w:t>
      </w:r>
    </w:p>
    <w:p w14:paraId="47A74192">
      <w:pPr>
        <w:ind w:firstLine="284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(заполняется законным представителем участника, </w:t>
      </w:r>
    </w:p>
    <w:p w14:paraId="5D48F55B">
      <w:pPr>
        <w:ind w:firstLine="284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не достигшего возраста 18 лет)</w:t>
      </w:r>
    </w:p>
    <w:p w14:paraId="2DC3867D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0B7CDB96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законного представителя участника</w:t>
      </w:r>
    </w:p>
    <w:p w14:paraId="65B2B880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Открыто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фестивал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я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оркестров и ансамблей русских народных инструменто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в</w:t>
      </w:r>
    </w:p>
    <w:p w14:paraId="3709F8E9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eastAsia="Calibri" w:cs="Times New Roman"/>
          <w:b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eastAsia="Calibri" w:cs="Times New Roman"/>
          <w:b/>
          <w:sz w:val="20"/>
          <w:szCs w:val="20"/>
        </w:rPr>
        <w:t>на обработку персональных данных</w:t>
      </w:r>
      <w:r>
        <w:rPr>
          <w:rFonts w:hint="default" w:ascii="Times New Roman" w:hAnsi="Times New Roman" w:eastAsia="Calibri" w:cs="Times New Roman"/>
          <w:b/>
          <w:sz w:val="20"/>
          <w:szCs w:val="20"/>
          <w:lang w:val="ru-RU"/>
        </w:rPr>
        <w:t xml:space="preserve"> </w:t>
      </w:r>
    </w:p>
    <w:p w14:paraId="34C11074">
      <w:pPr>
        <w:overflowPunct w:val="0"/>
        <w:ind w:firstLine="709"/>
        <w:jc w:val="center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9BBCD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center"/>
        <w:textAlignment w:val="auto"/>
        <w:rPr>
          <w:rFonts w:hint="default" w:ascii="Times New Roman" w:hAnsi="Times New Roman" w:cs="Times New Roman"/>
          <w:bCs/>
          <w:color w:val="FF0000"/>
          <w:sz w:val="20"/>
          <w:szCs w:val="20"/>
        </w:rPr>
      </w:pPr>
    </w:p>
    <w:p w14:paraId="07837FD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480" w:firstLineChars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>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  <w:r>
        <w:rPr>
          <w:rFonts w:hint="default" w:ascii="Times New Roman" w:hAnsi="Times New Roman" w:cs="Times New Roman"/>
          <w:sz w:val="20"/>
          <w:szCs w:val="20"/>
        </w:rPr>
        <w:t>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_,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58F8C2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________________,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выдан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</w:t>
      </w:r>
    </w:p>
    <w:p w14:paraId="257DAA4D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(</w:t>
      </w:r>
      <w:r>
        <w:rPr>
          <w:rFonts w:hint="default" w:ascii="Times New Roman" w:hAnsi="Times New Roman" w:cs="Times New Roman"/>
          <w:sz w:val="20"/>
          <w:szCs w:val="20"/>
        </w:rPr>
        <w:t>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1A3DB003">
      <w:pPr>
        <w:keepNext w:val="0"/>
        <w:keepLines w:val="0"/>
        <w:pageBreakBefore w:val="0"/>
        <w:widowControl/>
        <w:tabs>
          <w:tab w:val="left" w:pos="2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_________________________________________________________________________________________________,</w:t>
      </w:r>
    </w:p>
    <w:p w14:paraId="35F09A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</w:t>
      </w:r>
    </w:p>
    <w:p w14:paraId="7FC228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   </w:t>
      </w:r>
    </w:p>
    <w:p w14:paraId="4A2D7F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являясь законным представителем несовершеннолетнег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________________________________________________,</w:t>
      </w:r>
    </w:p>
    <w:p w14:paraId="7106F7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__</w:t>
      </w:r>
    </w:p>
    <w:p w14:paraId="1D9EE4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2DEB81E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проживающего по адресу: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___________________________________________________________________________</w:t>
      </w:r>
    </w:p>
    <w:p w14:paraId="71E5D5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 w:eastAsia="ar-SA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_________________________________________________________________________________________________,</w:t>
      </w:r>
    </w:p>
    <w:p w14:paraId="643090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в соответствии с пунктом 4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, 6</w:t>
      </w:r>
      <w:r>
        <w:rPr>
          <w:rFonts w:hint="default" w:ascii="Times New Roman" w:hAnsi="Times New Roman" w:cs="Times New Roman"/>
          <w:sz w:val="20"/>
          <w:szCs w:val="20"/>
        </w:rPr>
        <w:t xml:space="preserve"> ст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9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, ст. 11</w:t>
      </w:r>
      <w:r>
        <w:rPr>
          <w:rFonts w:hint="default" w:ascii="Times New Roman" w:hAnsi="Times New Roman" w:cs="Times New Roman"/>
          <w:sz w:val="20"/>
          <w:szCs w:val="20"/>
        </w:rPr>
        <w:t xml:space="preserve"> закона Российской Федерации от 27.07.2006 № 152-ФЗ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названия учреждения; названия коллектива;</w:t>
      </w:r>
      <w:r>
        <w:rPr>
          <w:rFonts w:hint="default" w:ascii="Times New Roman" w:hAnsi="Times New Roman" w:cs="Times New Roman"/>
          <w:sz w:val="20"/>
          <w:szCs w:val="20"/>
          <w:lang w:val="ru-RU" w:eastAsia="en-US"/>
        </w:rPr>
        <w:t xml:space="preserve"> контактного телефона; адреса электронной почты.</w:t>
      </w:r>
    </w:p>
    <w:p w14:paraId="024340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Я даю согласие на использование моих персональных данных и персональных данных моего ребенка (подопечного) в целях участия в </w:t>
      </w:r>
      <w:r>
        <w:rPr>
          <w:rFonts w:hint="default" w:ascii="Times New Roman" w:hAnsi="Times New Roman" w:cs="Times New Roman"/>
          <w:sz w:val="20"/>
          <w:szCs w:val="20"/>
        </w:rPr>
        <w:t>Областном фестивале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оркестров и ансамблей русских народных инструментов</w:t>
      </w:r>
      <w:r>
        <w:rPr>
          <w:rFonts w:hint="default" w:ascii="Times New Roman" w:hAnsi="Times New Roman" w:cs="Times New Roman"/>
          <w:b/>
          <w:i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 а также на хранение данных на электронных и бумажных носителях. </w:t>
      </w:r>
    </w:p>
    <w:p w14:paraId="5AEE6AA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65B30D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26F21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205937E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Согласие действует в течение 5 лет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обязано немедленно прекратить распространять мои персональные данные.</w:t>
      </w:r>
    </w:p>
    <w:p w14:paraId="549A65F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41064C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33D24717"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ind w:firstLine="709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«___»________________20___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___________/_______________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z w:val="20"/>
          <w:szCs w:val="20"/>
        </w:rPr>
        <w:t>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 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46D8F78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571D397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6C98E14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5B0A66A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3D0CBAA0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60B28064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54FC7810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409CD6EF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6F79F311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6089CE24">
      <w:pPr>
        <w:rPr>
          <w:rFonts w:hint="default"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</w:p>
    <w:p w14:paraId="6BBF0739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1D40AF52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314F3F21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18172871">
      <w:pPr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23B3AC88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  <w:t>5</w:t>
      </w:r>
    </w:p>
    <w:p w14:paraId="68F65D96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(заполняется руководителем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  <w:t>/преподавателем/участником/законным представителем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)</w:t>
      </w:r>
    </w:p>
    <w:p w14:paraId="4E0E8442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</w:p>
    <w:p w14:paraId="2662AFF2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298985BD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4CB3F987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 1026701438048</w:t>
      </w: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658FA056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CB2B30E">
      <w:pPr>
        <w:ind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________________________________________________________________________________, </w:t>
      </w:r>
    </w:p>
    <w:p w14:paraId="4ACDB4AB">
      <w:pPr>
        <w:ind w:left="720" w:firstLine="72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полностью)</w:t>
      </w:r>
    </w:p>
    <w:p w14:paraId="34CE3EA8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</w:t>
      </w:r>
    </w:p>
    <w:p w14:paraId="1DBDA112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2B40C37B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руководствуясь п.4, 6 ст. 9, статьями 10.1., 11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 с целью публикации материалов об </w:t>
      </w:r>
      <w:r>
        <w:rPr>
          <w:rFonts w:hint="default" w:ascii="Times New Roman" w:hAnsi="Times New Roman" w:eastAsia="Calibri" w:cs="Times New Roman"/>
          <w:bCs/>
          <w:sz w:val="20"/>
          <w:szCs w:val="20"/>
        </w:rPr>
        <w:t>Открытом фестивале оркестров и ансамблей русских народных инструментов</w:t>
      </w:r>
      <w:r>
        <w:rPr>
          <w:rFonts w:hint="default" w:ascii="Times New Roman" w:hAnsi="Times New Roman" w:cs="Times New Roman"/>
          <w:sz w:val="20"/>
          <w:szCs w:val="20"/>
        </w:rPr>
        <w:t xml:space="preserve"> на информационных ресурсах в следующем порядке:</w:t>
      </w:r>
    </w:p>
    <w:tbl>
      <w:tblPr>
        <w:tblStyle w:val="13"/>
        <w:tblW w:w="5000" w:type="pc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3266"/>
        <w:gridCol w:w="1858"/>
        <w:gridCol w:w="1075"/>
        <w:gridCol w:w="1399"/>
      </w:tblGrid>
      <w:tr w14:paraId="668B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D8A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9DF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40E9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140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88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</w:tr>
      <w:tr w14:paraId="169DC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4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D2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33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DC17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98EB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BD21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81F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FCC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29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5663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7F21C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A7641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20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BFF5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DD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D75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8AA8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6AB8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4A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7D3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A86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Название учреждения 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0DA4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2F8A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061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21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3F098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396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Название коллектива 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5FF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5573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911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2D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6141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AF9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1A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F047E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60D01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4F96090">
      <w:pPr>
        <w:ind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13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1"/>
        <w:gridCol w:w="5339"/>
      </w:tblGrid>
      <w:tr w14:paraId="09BE5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D5CC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CFD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14:paraId="37D7A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4BC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http://www.smolcentrnt.ru/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986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A04D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A00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https://vk.com/smolzentrnt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6BB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72FF7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59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https://ok.ru/smolcentrnt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1E1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7740C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11E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https://t.me/smolcnt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A5C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F083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0D8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https://kultura.admin-smolensk.ru/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A20F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5405E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610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https://vk.com/club172506443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7E4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81D8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391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http://www.rusfolk.ru/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F30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2602911C">
      <w:pPr>
        <w:snapToGrid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6FEE845F">
      <w:pPr>
        <w:snapToGrid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Срок действия данного согласия не ограничен. Согласие вступает в силу со дня его подписания до отзыва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прекратить распространять мои персональные данные.</w:t>
      </w:r>
    </w:p>
    <w:p w14:paraId="4487D9D2">
      <w:pPr>
        <w:overflowPunct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5187CB01">
      <w:pPr>
        <w:overflowPunct w:val="0"/>
        <w:ind w:firstLine="480" w:firstLineChars="240"/>
        <w:jc w:val="both"/>
        <w:rPr>
          <w:rFonts w:hint="default" w:ascii="Times New Roman" w:hAnsi="Times New Roman" w:cs="Times New Roman" w:eastAsiaTheme="minorHAnsi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Расшифровка подписи</w:t>
      </w:r>
    </w:p>
    <w:p w14:paraId="22242DDD">
      <w:pP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020" w:right="845" w:bottom="1134" w:left="1221" w:header="720" w:footer="720" w:gutter="0"/>
          <w:cols w:space="720" w:num="1"/>
          <w:docGrid w:linePitch="360" w:charSpace="0"/>
        </w:sectPr>
      </w:pPr>
    </w:p>
    <w:p w14:paraId="70A73393">
      <w:pPr>
        <w:rPr>
          <w:lang w:val="en-US"/>
        </w:rPr>
      </w:pPr>
    </w:p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egoe Print"/>
    <w:panose1 w:val="00000000000000000000"/>
    <w:charset w:val="CC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D696">
    <w:pPr>
      <w:tabs>
        <w:tab w:val="center" w:pos="4677"/>
        <w:tab w:val="right" w:pos="9840"/>
      </w:tabs>
      <w:jc w:val="right"/>
      <w:rPr>
        <w:rFonts w:hint="default" w:ascii="Times New Roman" w:hAnsi="Times New Roman" w:cs="Times New Roman"/>
        <w:bCs/>
        <w:sz w:val="24"/>
        <w:szCs w:val="24"/>
      </w:rPr>
    </w:pPr>
    <w:r>
      <w:rPr>
        <w:rFonts w:hint="default" w:ascii="Times New Roman" w:hAnsi="Times New Roman" w:cs="Times New Roman"/>
        <w:b/>
        <w:sz w:val="24"/>
        <w:szCs w:val="24"/>
      </w:rPr>
      <w:t xml:space="preserve">ПОЛОЖЕНИЕ </w:t>
    </w:r>
    <w:r>
      <w:rPr>
        <w:rFonts w:hint="default" w:ascii="Times New Roman" w:hAnsi="Times New Roman" w:cs="Times New Roman"/>
        <w:bCs/>
        <w:sz w:val="24"/>
        <w:szCs w:val="24"/>
      </w:rPr>
      <w:t xml:space="preserve">о проведении </w:t>
    </w:r>
  </w:p>
  <w:p w14:paraId="42107CDB">
    <w:pPr>
      <w:tabs>
        <w:tab w:val="center" w:pos="4677"/>
        <w:tab w:val="right" w:pos="9355"/>
      </w:tabs>
      <w:jc w:val="right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bCs/>
        <w:sz w:val="24"/>
        <w:szCs w:val="24"/>
      </w:rPr>
      <w:t>Областного фестиваля</w:t>
    </w:r>
    <w:r>
      <w:rPr>
        <w:rFonts w:hint="default" w:ascii="Times New Roman" w:hAnsi="Times New Roman" w:cs="Times New Roman"/>
        <w:bCs/>
        <w:sz w:val="24"/>
        <w:szCs w:val="24"/>
        <w:lang w:val="ru-RU"/>
      </w:rPr>
      <w:t xml:space="preserve"> </w:t>
    </w:r>
    <w:r>
      <w:rPr>
        <w:rFonts w:hint="default" w:ascii="Times New Roman" w:hAnsi="Times New Roman" w:cs="Times New Roman"/>
        <w:bCs/>
        <w:sz w:val="24"/>
        <w:szCs w:val="24"/>
      </w:rPr>
      <w:t>оркестров и ансамблей русских народных инструментов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D2E204C"/>
    <w:rsid w:val="73E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/>
    </w:pPr>
  </w:style>
  <w:style w:type="character" w:styleId="14">
    <w:name w:val="HTML Sample"/>
    <w:basedOn w:val="12"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qFormat/>
    <w:uiPriority w:val="0"/>
    <w:rPr>
      <w:color w:val="0000FF"/>
      <w:u w:val="single"/>
    </w:rPr>
  </w:style>
  <w:style w:type="character" w:styleId="22">
    <w:name w:val="HTML Keyboard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uiPriority w:val="0"/>
  </w:style>
  <w:style w:type="character" w:styleId="25">
    <w:name w:val="line number"/>
    <w:basedOn w:val="12"/>
    <w:qFormat/>
    <w:uiPriority w:val="0"/>
  </w:style>
  <w:style w:type="character" w:styleId="26">
    <w:name w:val="HTML Definition"/>
    <w:basedOn w:val="12"/>
    <w:uiPriority w:val="0"/>
    <w:rPr>
      <w:i/>
      <w:iCs/>
    </w:rPr>
  </w:style>
  <w:style w:type="character" w:styleId="27">
    <w:name w:val="HTML Variable"/>
    <w:basedOn w:val="12"/>
    <w:qFormat/>
    <w:uiPriority w:val="0"/>
    <w:rPr>
      <w:i/>
      <w:iCs/>
    </w:rPr>
  </w:style>
  <w:style w:type="character" w:styleId="28">
    <w:name w:val="HTML Typewriter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qFormat/>
    <w:uiPriority w:val="0"/>
    <w:rPr>
      <w:i/>
      <w:iCs/>
    </w:rPr>
  </w:style>
  <w:style w:type="paragraph" w:styleId="31">
    <w:name w:val="Balloon Text"/>
    <w:basedOn w:val="1"/>
    <w:uiPriority w:val="0"/>
    <w:rPr>
      <w:sz w:val="16"/>
      <w:szCs w:val="16"/>
    </w:rPr>
  </w:style>
  <w:style w:type="paragraph" w:styleId="32">
    <w:name w:val="List 5"/>
    <w:basedOn w:val="1"/>
    <w:qFormat/>
    <w:uiPriority w:val="0"/>
    <w:pPr>
      <w:ind w:left="1800" w:hanging="360"/>
    </w:pPr>
  </w:style>
  <w:style w:type="paragraph" w:styleId="33">
    <w:name w:val="List Continue"/>
    <w:basedOn w:val="1"/>
    <w:qFormat/>
    <w:uiPriority w:val="0"/>
    <w:pPr>
      <w:spacing w:after="120"/>
      <w:ind w:left="360"/>
    </w:p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qFormat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3">
    <w:name w:val="annotation text"/>
    <w:basedOn w:val="1"/>
    <w:qFormat/>
    <w:uiPriority w:val="0"/>
    <w:pPr>
      <w:jc w:val="left"/>
    </w:pPr>
  </w:style>
  <w:style w:type="paragraph" w:styleId="44">
    <w:name w:val="index 1"/>
    <w:basedOn w:val="1"/>
    <w:next w:val="1"/>
    <w:qFormat/>
    <w:uiPriority w:val="0"/>
  </w:style>
  <w:style w:type="paragraph" w:styleId="45">
    <w:name w:val="annotation subject"/>
    <w:basedOn w:val="43"/>
    <w:next w:val="43"/>
    <w:qFormat/>
    <w:uiPriority w:val="0"/>
    <w:rPr>
      <w:b/>
      <w:bCs/>
    </w:rPr>
  </w:style>
  <w:style w:type="paragraph" w:styleId="46">
    <w:name w:val="Document Map"/>
    <w:basedOn w:val="1"/>
    <w:qFormat/>
    <w:uiPriority w:val="0"/>
    <w:pPr>
      <w:shd w:val="clear" w:color="auto" w:fill="000080"/>
    </w:pPr>
  </w:style>
  <w:style w:type="paragraph" w:styleId="4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qFormat/>
    <w:uiPriority w:val="0"/>
    <w:pPr>
      <w:ind w:left="400" w:leftChars="400"/>
    </w:pPr>
  </w:style>
  <w:style w:type="paragraph" w:styleId="54">
    <w:name w:val="index 5"/>
    <w:basedOn w:val="1"/>
    <w:next w:val="1"/>
    <w:uiPriority w:val="0"/>
    <w:pPr>
      <w:ind w:left="800" w:leftChars="8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uiPriority w:val="0"/>
    <w:pPr>
      <w:ind w:left="3360" w:leftChars="1600"/>
    </w:pPr>
  </w:style>
  <w:style w:type="paragraph" w:styleId="58">
    <w:name w:val="toc 7"/>
    <w:basedOn w:val="1"/>
    <w:next w:val="1"/>
    <w:uiPriority w:val="0"/>
    <w:pPr>
      <w:ind w:left="2520" w:leftChars="1200"/>
    </w:pPr>
  </w:style>
  <w:style w:type="paragraph" w:styleId="59">
    <w:name w:val="index 6"/>
    <w:basedOn w:val="1"/>
    <w:next w:val="1"/>
    <w:qFormat/>
    <w:uiPriority w:val="0"/>
    <w:pPr>
      <w:ind w:left="1000" w:leftChars="1000"/>
    </w:pPr>
  </w:style>
  <w:style w:type="paragraph" w:styleId="60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qFormat/>
    <w:uiPriority w:val="0"/>
    <w:pPr>
      <w:ind w:left="1400" w:leftChars="140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4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3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3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3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3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3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3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3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3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3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3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3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3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3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3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3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3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3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3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3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3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3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3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3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3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3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3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nartvor10</cp:lastModifiedBy>
  <dcterms:modified xsi:type="dcterms:W3CDTF">2025-11-11T11:45:57Z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1EFA4FDED2FC465F8B8A0CA02FDFCC57_12</vt:lpwstr>
  </property>
</Properties>
</file>